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463" w:rsidRPr="00737463" w:rsidRDefault="00C04B40" w:rsidP="00C04B40">
      <w:pPr>
        <w:tabs>
          <w:tab w:val="left" w:pos="2127"/>
        </w:tabs>
        <w:suppressAutoHyphens/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к программе государственной итоговой аттестации</w:t>
      </w:r>
    </w:p>
    <w:p w:rsidR="00FB6186" w:rsidRPr="00FB6186" w:rsidRDefault="00FB6186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58426D">
        <w:rPr>
          <w:rFonts w:ascii="Times New Roman" w:hAnsi="Times New Roman" w:cs="Times New Roman"/>
          <w:sz w:val="28"/>
          <w:szCs w:val="28"/>
        </w:rPr>
        <w:t>23.01.17</w:t>
      </w:r>
      <w:r w:rsidRPr="0058426D">
        <w:rPr>
          <w:sz w:val="28"/>
          <w:szCs w:val="28"/>
        </w:rPr>
        <w:t xml:space="preserve"> </w:t>
      </w:r>
      <w:r w:rsidRPr="0058426D">
        <w:rPr>
          <w:rFonts w:ascii="Times New Roman" w:hAnsi="Times New Roman" w:cs="Times New Roman"/>
          <w:sz w:val="28"/>
          <w:szCs w:val="28"/>
        </w:rPr>
        <w:t>«Мастер по ремонту и обслуживанию автомобилей».</w:t>
      </w:r>
      <w:r w:rsidRPr="00C75304">
        <w:rPr>
          <w:rFonts w:ascii="Times New Roman" w:hAnsi="Times New Roman"/>
        </w:rPr>
        <w:tab/>
      </w:r>
    </w:p>
    <w:p w:rsidR="00EA7F00" w:rsidRDefault="00EA7F00" w:rsidP="00CE44EF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Программа государственной итоговой аттестации разработана на основе Федерального государственного образовательного стандарта среднего профессионального образования по профессии 23.01.17 Мастер по ремонту и обслуживанию автомобилей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Организация-разработчик: филиал государственного автономного профессионального образовательного учреждения «Ташлинский политехнический техникум» с.Ташла Оренбургской области 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 xml:space="preserve">Составители: 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Патрина О.А. – заместитель заведующего по УР филиала ГАПОУ «ТПТ» пос. Первомайского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Коленков В.И. – преподаватель профессионального цикла - первой квалификационной категории филиала ГАПОУ «ТПТ» пос. Пер</w:t>
      </w:r>
      <w:r>
        <w:rPr>
          <w:rFonts w:ascii="Times New Roman" w:hAnsi="Times New Roman" w:cs="Times New Roman"/>
          <w:color w:val="000000"/>
          <w:sz w:val="24"/>
          <w:szCs w:val="24"/>
        </w:rPr>
        <w:t>вомайского Оренбургской области.</w:t>
      </w:r>
      <w:bookmarkStart w:id="0" w:name="_GoBack"/>
      <w:bookmarkEnd w:id="0"/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1. ОБЩИЕ ПОЛОЖЕНИЯ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Программа государственной итоговой аттестации выпускников по профессии 23.01.17 Мастер по ремонту и обслуживанию автомобилей разработана в соответствии с требованиями: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Закона РФ от 29.12.2012 г. № 273-ФЗ «Об образовании в Российской Федерации»;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Федеральн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государственного образовательного стандарта среднего профессионального образования по профессии 23.01.17 Мастер по ремонту и обслуживанию автомобилей, утвержденного приказом Министерства образования и науки Российской Федерации от 09.12.2016 г. №1581, зарегистрированного в Министерстве юстиции Российской Федерации от 28.12.2016 г. № 44800;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Приказа Министерства образования и науки Российской Федерации от 16 августа 2013 года № 968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Приказа Министерства образования и науки России от 17 ноября 2017 года № 1138 «О внесении изменений в Порядок проведения государственной итоговой аттестации по образовательным программам среднего профессионального образования, утверждённый приказом Министерства образования и науки Российской Федерации от 16 августа 2013 г. № 968»;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lastRenderedPageBreak/>
        <w:t>-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Приказа Министерства образования и науки РФ от 14 июня 2013 года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Приказа Министерства образования и науки Российской Федерации от 15 декабря 2014 года № 1580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утвержденного приказом Министерства образования и науки Российской Федерации от 14 июня 2013 года № 464;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 xml:space="preserve">- Методики организации и проведения демонстрационного экзамена по стандартам Ворлдскиллс Россия, утвержденной приказом Союза «Ворлдскиллс Россия» от 31.01.2019 г. № 31.01.2019-1 в редакции приказа от 31.05.2019 № 31.05.2019-5    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Устава ГАПОУ «ТПТ».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Программа государственной итоговой аттестации является частью основной профессиональной образовательной программы филиала ГАПОУ «ТПТ» пос. Первомайский по профессии 23.01.17 Мастер по ремонту и обслуживанию автомобилей.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При разработке программы государственной итоговой аттестации определены: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форма и вид государственной итоговой аттестации;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объем времени на подготовку и проведение государственной итоговой аттестации;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сроки проведения государственной итоговой аттестации;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требования к выпускной квалификационной работе;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условия подготовки и процедура проведения государственной итоговой аттестации;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критерии оценки уровня и качества подготовки выпускника. Программа государственной итоговой аттестации ежегодно разрабатывается методической комиссией техникума, обсуждаются на заседании педагогического совета техникума с участием председателей государственных экзаменационных комиссий, после чего утверждается директором техникума.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Данная программа доводится до сведения студентов не позднее, чем за шесть месяцев до начала государственной итоговой аттестации. Необходимым условием допуска к государственной итоговой аттестации является представление документов, подтверждающих освоение обучающимся компетенций при изучении теоретического материала и прохождении практики по каждому из основных видов профессиональной деятельности. В том числе выпускником могут быть представлены отчеты о ранее достигнутых результатах, сертификаты, свидетельства (дипломы) олимпиад, конкурсов, творческие работы по специальности, характеристики с мест прохождения преддипломной практики.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Решение о допуске студентов к государственной итоговой аттестации принимается педагогическим советом техникума и утверждается приказом директора.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2. ФОРМА И ВИД ГОСУДАРСТВЕННОЙ ИТОГОВОЙ АТТЕСТАЦИИ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lastRenderedPageBreak/>
        <w:t>Целью государственной итоговой аттестации (ГИА) является комплексная оценка качества и уровня подготовки выпускника, а также определение соответствия результатов освоения образовательной программы требованиям Федерального государственного образовательного стандарта среднего профессионального образования по профессии 23.01.17 Мастер по ремонту и обслуживанию автомобилей, стандартов Ворлдскиллс Россия по соответствующим компетенциям.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В соответствии с рабочим учебным планом при реализации программы подготовки специалистов среднего звена по профессии 23.01.17 Мастер по ремонту и обслуживанию автомобилей установлена форма государственной итоговой аттестации - выпускная квалификационная работа в виде демонстрационного экзамена.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 xml:space="preserve">         Демонстрационный экзамен - это форма оценки соответствия уровня знаний, умений, навыков студентов и выпускников, осваивающих программы подготовки квалифицированных рабочих, служащих, специалистов среднего звена, позволяющих вести профессиональную деятельность в определенной сфере и (или) выполнять работу по конкретной профессии или специальности в соответствии со стандартами Ворлдскиллс Россия.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Демонстрационный экзамен представляет собой оценку результатов обучения методом наблюдения за выполнением трудовых действий на рабочем месте и предусматривает моделирование реальных производственных условий для решения выпускниками практических задач профессиональной деятельности.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Его успешное прохождение является необходимым условием присвоения выпускникам квалификации «слесарь по ремонту автомобилей - водитель автомобиля» по профессии 23.01.17 Мастер по ремонту и обслуживанию автомобилей.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ОБЪЕМ ВРЕМЕНИ НА ПОДГОТОВКУ И ПРОВЕДЕНИЕ ГОСУДАРСТВЕННОЙ ИТОГОВОЙ АТТЕСТАЦИИ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В соответствии с учебным планом основной профессиональной образовательной программы среднего профессионального образования по профессии 23.01.17 Мастер по ремонту и обслуживанию автомобилей на проведение демонстрационного экзамена отводится 36 часов.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СРОКИ ПРОВЕДЕНИЯ ГОСУДАРСТВЕННОЙ ИТОГОВОЙ АТТЕСТАЦИИ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рабочим учебным планом по профессии и графиком учебного процесса на 2023 - 2024 учебный год, при реализации основной профессиональной образовательной программы по профессии 23.01.17 Мастер по ремонту и обслуживанию автомобилей, устанавливается следующий срок проведения государственной итоговой аттестации: 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- проведение демонстрационного экзамена с 05.06.2024 - 06.06.2024г., с 17.06.2024 – 30.06.2024г.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5. УСЛОВИЯ ПОДГОТОВКИ И ПРОЦЕДУРА ПРОВЕДЕНИЯ ГОСУДАРСТВЕННОЙ ИТОГОВОЙ АТТЕСТАЦИИ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5.1 Обязательные условия для проведения демонстрационного экзамена по стандартам Ворлдскиллс Россия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lastRenderedPageBreak/>
        <w:t>В рамках проведения демонстрационного экзамена по стандартам Ворлдскиллс Россия для обучающихся, осваивающих образовательные программы среднего профессионального образования, Союз «Ворлдскиллс Россия» определяет следующие обязательные условия: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Контрольно-измерительные материалы, оценочные средства. Для проведения демонстрационного экзамена по стандартам Ворлдскиллс Россия используются контрольно-измерительные материалы и инфраструктурные листы, разработанные экспертами Ворлдскиллс на основе конкурсных заданий и критериев оценки Финала VII Национального чемпионата «Молодые профессионалы» (WorldSkills Russia) 20__ года. Задания должны содержать модули заданий Финала VII Национального чемпионата «Молодые профессионалы» (WorldSkills Russia) 20___года и должны сопровождаться схемой начисления баллов, составленной согласно требованиям технического описания, а также подробным описанием критериев оценки выполнения заданий.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Разработанные задания, применяемые оценочные средства и инфраструктурные листы утверждаются национальными экспертами по компетенциям, являются едиными для всех лиц, сдающих демонстрационный экзамен в профессиональных образовательных организациях Российской Федерации. Любые изменения утвержденного пакета экзаменационных заданий, условий и времени их выполнения осуществляются с согласия Союза «Ворлдскиллс Россия» и подлежат обязательному согласованию с национальными экспертами.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Процедура выполнения заданий демонстрационного экзамена и их оценки проходит на площадках, материально-техническая база которых соответствует требованиям Союза «Ворлдскиллс Россия».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Оценка результатов выполнения заданий экзамена осуществляется исключительно экспертами Ворлдскиллс.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К организации и проведению демонстрационного экзамена по стандартам Ворлдскиллс Россия допускаются: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сертифицированные эксперты Ворлдскиллс;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эксперты, прошедшие обучение, организованное Союзом «Ворлдскиллс Россия» и имеющие свидетельства о праве оценки выполнения заданий демонстрационного экзамена;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эксперты, прошедшие обучение, организованное Союзом «Ворлдскиллс Россия» и имеющие свидетельства о праве проведения корпоративного или регионального чемпионата.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В целях соблюдения принципов объективности и независимости при проведении государственной итоговой аттестации, не допускается оценивание результатов работ студентов и выпускников, участвующих в экзамене экспертами, принимавшими участие в их подготовке или представляющими одну с экзаменуемыми образовательную организацию.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Регистрация студентов и экспертов демонстрационного экзамена осуществляется в Электронной системе мониторинга, сбора и обработки данных (eSim) (далее - система eSim). Для регистрации баллов и оценок по результатам выполнения заданий демонстрационного экзамена используется международная информационная система Competition Information System (далее - система CIS).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lastRenderedPageBreak/>
        <w:t>5.2 Требования к ВКР в виде демонстрационного экзамена по стандартам Ворлдскиллс  Россия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Требования к содержанию выпускной квалификационной работы в виде демонстрационного экзамена определяются техникумом на основании порядка проведения государственной итоговой аттестации выпускников по программам СПО, утвержденного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образования, определенного в соответствии со статьей 59 Закона «Об образовании в Российской Федерации» от 29.12.2012 г. № N 273-ФЗ и п.13 главы III «Порядка проведения государственной итоговой аттестации по образовательным программам среднего профессионального образования» от 16.08.2013 г. № 968, а также Приказа Министерства образования и науки Российской Федерации от 17 декабря 2017 года «О внесении изменений в Порядок проведения государственной итоговой аттестации по образовательным программам среднего профессионального образования, утвержденный приказом Министерства образования и науки Российской Федерации от 16. августа 2013 г. № 968».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Перечень компетенций, по которым проводится демонстрационный экзамен по стандартам Ворлдскиллс Россия в субъекте Российской Федерации определяется в соответствии с решением органа исполнительной власти субъекта Российской Федерации, осуществляющего государственное управление в сфере профессионального образования. Компетенции определяются на основе анализа востребованности профессий и специальностей для приоритетных отраслей региона из списка 50 наиболее востребованных на рынке труда, новых и перспективных профессий, требующих среднего профессионального образования «ТОП-50», утвержденного приказом Минтруда России от 02.11.2015 года № 831, а также готовности региона обеспечить площадку проведения экзамена в соответствии с установленными требованиями.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 xml:space="preserve">Выпускная квалификационная работа в виде демонстрационного экзамена проводится с использованием оценочных материалов для демонстрационного экзамена по стандартам Ворлдскилс Россия по компетенции «Ремонт и обслуживание легковых автомобилей», одобренных Решением Экспертного совета при Союзе «Агентства развития профессиональных сообществ и рабочих кадров « Молодые профессионалы (Ворлдскилс Россия)», Протокол № 39/11 от 27.11.2017г. и утвержденных Правлением Союза Ворлдскилс Россия (Протокол №16 от 28.11.2017г. - распоряжение Министерства просвещения Российской Федерации от 1 апреля 2019 года № Р-42 «Об утверждении методических рекомендаций о проведении аттестации с использованием механизма демонстрационного экзамена». 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Перечень знаний, умений, навыков в соответствии со Спецификацией стандарта компетенции «Ремонт и обслуживание легковых автомобилей»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Организация работы и управление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Специалист должен знать и понимать: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lastRenderedPageBreak/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назначение, использование, уход и техническое обслуживание оборудования, материалов и химических средств, а также последствиях их применения с точки зрения техники безопасности;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трудности и риски, связанные с сопутствующими видами деятельности, а также их причины и способы их предотвращения;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методы и параметры организации рабочего времени по каждому виду работ;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применимые принципы техники безопасности, охраны здоровья и окружающей среды, способы их применения на рабочем месте. Специалист должен уметь: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подготовить и поддерживать рабочее место в безопасном, аккуратном и эффективном состоянии;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подготовить себя к поставленным задачам, уделяя должное внимание технике безопасности и нормам охраны здоровья и окружающей среды;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планировать, подготавливать и завершать каждое задание за выделенное время;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планировать работу для максимального повышения эффективности и минимизации срывов графика;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выбирать и использовать все оборудование и материалы безопасно и в соответствии с инструкциями изготовителя;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чистить, хранить и испытывать оборудование и материалы в соответствии с инструкциями изготовителя;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применять и превышать требования техники безопасности и норм охраны здоровья и отношении окружающей среды, оборудования и материалов;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восстанавливать зону проведения работ и автомобиль до должного состояния.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Компетенции в области коммуникаций и межличностных отношений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Специалист должен знать и понимать: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типы и назначение технической документации, включая руководства и рисунки (а также принципиальные и монтажные схемы) как в бумажном, так и электронном виде;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техническую терминологию, относящейся к данному навыку;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стандарты отрасли, необходимые для выявления и сообщения о неисправностях в устной и письменной формах;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стандарты, требуемые при обслуживании клиента. Специалист должен уметь: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читать, понимать и находить необходимые технические данные и инструкции в руководствах для рабочей площадки в любом доступном формате;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обмениваться информацией на рабочем месте с помощью письменных и электронных средств коммуникации в стандартных форматах;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lastRenderedPageBreak/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взаимодействовать на рабочем месте с помощью устных, письменных и электронных средств, чтобы обеспечивать ясность, результативность и эффективность; 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использовать стандартный набор коммуникационных технологий;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заполнять отчеты и реагировать на возникающие проблемы и вопросы;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реагировать на запросы заказчика лично и опосредованно.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. Электрические и механические системы, их взаимодействие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 xml:space="preserve"> Специалист должен знать и разбираться: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в системах дизельных двигателей и двигателей с электрическим зажиганием;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в механических системах двигателя;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в гибридных автомобильных системах;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в системах наддува, выброса и выхлопа;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в электрических и электронных кузовных системах;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в системах торможения и динамической стабилизации;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в системах подвески и рулевого управления;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в системах трансмиссии;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в системах вентиляции и кондиционирования;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в системах подушек безопасности и системах обеспечения безопасности;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в электронной аппаратуре (развлекательные системы и т. п.);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во взаимосвязи и взаимовлиянии всех систем;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в способах обмена информацией между различными системами управления.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Специалист должен уметь: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использовать контрольное оборудование для измерения, проверки, контроля систем на предмет отказа механических и (или) электронных систем;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проводить испытания с целью выявления и локализации неисправности.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. Осмотр и диагностика 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Специалист должен знать и понимать: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принципы использования и интерпретации показаний применимых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измерительных приборов и оборудования;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lastRenderedPageBreak/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принципы и способы применения всех соответствующих числовых и математических расчетов;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принципы и способы применения специализированных диагностических процедур, инструментов, оборудования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Специалист должен уметь: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осуществлять калибровку и применять все измерительные приборы и оборудование (механические и электрические) в целях диагностики;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точно определять место неисправности в различных системах легкового автомобиля;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выбирать и применять соответствующие приборы и оборудование для проверки и диагностики дефектов и неисправностей: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систем электрозажигания; дизельных систем;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в системах наддува, выброса и выхлопа;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в электрических и электронных кузовных системах;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в системах торможения и динамической стабилизации;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в системах подвески и рулевого управления;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в системах трансмиссии;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правильно осуществлять расчеты, проверять и интерпретировать результаты по мере необходимости; рассматривать варианты ремонта и замены.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5. Ремонт, модернизация, обслуживание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Специалист должен знать и разбираться: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в вариантах ремонта и замены;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в методах и порядке осуществления ремонта, специальных требованиях к инструментарию;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в последствиях для других систем автомобиля и ремонтных работах, с ними связанных.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Специалист должен уметь: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выполнять требования спецификаций производителя автомобиля и поставщика компонентов;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составлять, обосновывать и предоставлять заказчику корректные предложения и решения по ремонту и замене;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применять корректные процедуры установки запчастей;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выполнять ремонт электрических систем и цепей, ремонт и модернизацию систем нагнетания воздуха и пусковых систем;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lastRenderedPageBreak/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осуществлять ремонт и модернизацию гидравлических тормозных систем (дисковых и барабанных) и (или) сопряженных компонентов, включая ручной или стояночный тормоз;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выполнять ремонт АБС и систем динамической стабилизации с электронным управлением;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производить замену и модернизацию компонентов трансмиссии; •производить ремонт и модернизацию систем и компонентов рулевого управления, в частности с механическим, электрическим или гидравлическим усилителем;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выполнять ремонт систем подвески и сопутствующих компонентов;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выполнять регулировку рулевого управления;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выполнять ремонт и капитальный ремонт четырехтактных двигателей и сопряженных компонентов;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выполнять ремонт и модернизацию механического и автоматического моста и коробки передач, а также их компонентов;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выполнять ремонт дизельных топливных систем, систем электрозажигания и сопряженных компонентов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5.3 Задание для демонстрационного экзамена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Задание для демонстрационного экзамена по стандартам Ворлдскиллс Россия по компетенции «Ремонт и обслуживание легковых автомобилей» включает в себя следующие разделы: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Формы участия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Модули задания и необходимое время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Критерии оценки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C04B40">
        <w:rPr>
          <w:rFonts w:ascii="Times New Roman" w:hAnsi="Times New Roman" w:cs="Times New Roman"/>
          <w:color w:val="000000"/>
          <w:sz w:val="24"/>
          <w:szCs w:val="24"/>
        </w:rPr>
        <w:tab/>
        <w:t>Необходимые приложения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Количество часов на выполнение задания: 6 ч.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ФОРМЫ УЧАСТИЯ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индивидуальная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МОДУЛИ ЗАДАНИЯ И НЕОБХОДИМОЕ ВРЕМЯ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 xml:space="preserve">На выполнение задания по каждому модулю отводится 2 часа. 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40">
        <w:rPr>
          <w:rFonts w:ascii="Times New Roman" w:hAnsi="Times New Roman" w:cs="Times New Roman"/>
          <w:color w:val="000000"/>
          <w:sz w:val="24"/>
          <w:szCs w:val="24"/>
        </w:rPr>
        <w:t>Максимальный балл за выполненный модуля приведены в таблице.</w:t>
      </w:r>
    </w:p>
    <w:p w:rsidR="00C04B40" w:rsidRPr="00C04B40" w:rsidRDefault="00C04B40" w:rsidP="00C04B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C04B40" w:rsidRPr="00C04B40" w:rsidSect="0009195B">
      <w:pgSz w:w="11906" w:h="16838"/>
      <w:pgMar w:top="1134" w:right="850" w:bottom="1134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236D0"/>
    <w:multiLevelType w:val="hybridMultilevel"/>
    <w:tmpl w:val="0C8A8650"/>
    <w:lvl w:ilvl="0" w:tplc="5324F1CE">
      <w:start w:val="1"/>
      <w:numFmt w:val="bullet"/>
      <w:lvlText w:val="•"/>
      <w:lvlJc w:val="left"/>
      <w:pPr>
        <w:ind w:left="1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B1A20A8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E28E670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B384C72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BAEF056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5C87000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2B6129A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F9402AE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032B94A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16C131A2"/>
    <w:multiLevelType w:val="multilevel"/>
    <w:tmpl w:val="A892768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49" w:hanging="405"/>
      </w:pPr>
    </w:lvl>
    <w:lvl w:ilvl="2">
      <w:start w:val="1"/>
      <w:numFmt w:val="decimal"/>
      <w:isLgl/>
      <w:lvlText w:val="%1.%2.%3."/>
      <w:lvlJc w:val="left"/>
      <w:pPr>
        <w:ind w:left="808" w:hanging="720"/>
      </w:pPr>
    </w:lvl>
    <w:lvl w:ilvl="3">
      <w:start w:val="1"/>
      <w:numFmt w:val="decimal"/>
      <w:isLgl/>
      <w:lvlText w:val="%1.%2.%3.%4."/>
      <w:lvlJc w:val="left"/>
      <w:pPr>
        <w:ind w:left="852" w:hanging="720"/>
      </w:pPr>
    </w:lvl>
    <w:lvl w:ilvl="4">
      <w:start w:val="1"/>
      <w:numFmt w:val="decimal"/>
      <w:isLgl/>
      <w:lvlText w:val="%1.%2.%3.%4.%5."/>
      <w:lvlJc w:val="left"/>
      <w:pPr>
        <w:ind w:left="1256" w:hanging="1080"/>
      </w:pPr>
    </w:lvl>
    <w:lvl w:ilvl="5">
      <w:start w:val="1"/>
      <w:numFmt w:val="decimal"/>
      <w:isLgl/>
      <w:lvlText w:val="%1.%2.%3.%4.%5.%6."/>
      <w:lvlJc w:val="left"/>
      <w:pPr>
        <w:ind w:left="1300" w:hanging="1080"/>
      </w:pPr>
    </w:lvl>
    <w:lvl w:ilvl="6">
      <w:start w:val="1"/>
      <w:numFmt w:val="decimal"/>
      <w:isLgl/>
      <w:lvlText w:val="%1.%2.%3.%4.%5.%6.%7."/>
      <w:lvlJc w:val="left"/>
      <w:pPr>
        <w:ind w:left="1704" w:hanging="1440"/>
      </w:pPr>
    </w:lvl>
    <w:lvl w:ilvl="7">
      <w:start w:val="1"/>
      <w:numFmt w:val="decimal"/>
      <w:isLgl/>
      <w:lvlText w:val="%1.%2.%3.%4.%5.%6.%7.%8."/>
      <w:lvlJc w:val="left"/>
      <w:pPr>
        <w:ind w:left="1748" w:hanging="1440"/>
      </w:pPr>
    </w:lvl>
    <w:lvl w:ilvl="8">
      <w:start w:val="1"/>
      <w:numFmt w:val="decimal"/>
      <w:isLgl/>
      <w:lvlText w:val="%1.%2.%3.%4.%5.%6.%7.%8.%9."/>
      <w:lvlJc w:val="left"/>
      <w:pPr>
        <w:ind w:left="2152" w:hanging="1800"/>
      </w:pPr>
    </w:lvl>
  </w:abstractNum>
  <w:abstractNum w:abstractNumId="2">
    <w:nsid w:val="19980F4C"/>
    <w:multiLevelType w:val="hybridMultilevel"/>
    <w:tmpl w:val="468CE7F6"/>
    <w:lvl w:ilvl="0" w:tplc="828819C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DCC6327"/>
    <w:multiLevelType w:val="hybridMultilevel"/>
    <w:tmpl w:val="59F482F0"/>
    <w:lvl w:ilvl="0" w:tplc="D32E0F92">
      <w:start w:val="1"/>
      <w:numFmt w:val="bullet"/>
      <w:lvlText w:val="•"/>
      <w:lvlJc w:val="left"/>
      <w:pPr>
        <w:ind w:left="1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D6563C68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C4882272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96C71CC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6548BC0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912632C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5EE983E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59456CC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566E24A8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2A59619B"/>
    <w:multiLevelType w:val="hybridMultilevel"/>
    <w:tmpl w:val="65E0CA84"/>
    <w:lvl w:ilvl="0" w:tplc="00006DF1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9A3CEE"/>
    <w:multiLevelType w:val="hybridMultilevel"/>
    <w:tmpl w:val="59940AD2"/>
    <w:lvl w:ilvl="0" w:tplc="65060394">
      <w:start w:val="1"/>
      <w:numFmt w:val="bullet"/>
      <w:lvlText w:val="•"/>
      <w:lvlJc w:val="left"/>
      <w:pPr>
        <w:ind w:left="7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0E23D54">
      <w:start w:val="1"/>
      <w:numFmt w:val="bullet"/>
      <w:lvlText w:val="o"/>
      <w:lvlJc w:val="left"/>
      <w:pPr>
        <w:ind w:left="1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1C345A62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CCE7F8E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3FCD302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A5C5CA4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798EC768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458E46C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FA6627C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>
    <w:nsid w:val="3FA848FA"/>
    <w:multiLevelType w:val="multilevel"/>
    <w:tmpl w:val="DA928CD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04" w:hanging="360"/>
      </w:pPr>
    </w:lvl>
    <w:lvl w:ilvl="2">
      <w:start w:val="1"/>
      <w:numFmt w:val="decimal"/>
      <w:lvlText w:val="%1.%2.%3"/>
      <w:lvlJc w:val="left"/>
      <w:pPr>
        <w:ind w:left="808" w:hanging="720"/>
      </w:pPr>
    </w:lvl>
    <w:lvl w:ilvl="3">
      <w:start w:val="1"/>
      <w:numFmt w:val="decimal"/>
      <w:lvlText w:val="%1.%2.%3.%4"/>
      <w:lvlJc w:val="left"/>
      <w:pPr>
        <w:ind w:left="852" w:hanging="720"/>
      </w:pPr>
    </w:lvl>
    <w:lvl w:ilvl="4">
      <w:start w:val="1"/>
      <w:numFmt w:val="decimal"/>
      <w:lvlText w:val="%1.%2.%3.%4.%5"/>
      <w:lvlJc w:val="left"/>
      <w:pPr>
        <w:ind w:left="1256" w:hanging="1080"/>
      </w:pPr>
    </w:lvl>
    <w:lvl w:ilvl="5">
      <w:start w:val="1"/>
      <w:numFmt w:val="decimal"/>
      <w:lvlText w:val="%1.%2.%3.%4.%5.%6"/>
      <w:lvlJc w:val="left"/>
      <w:pPr>
        <w:ind w:left="1300" w:hanging="1080"/>
      </w:pPr>
    </w:lvl>
    <w:lvl w:ilvl="6">
      <w:start w:val="1"/>
      <w:numFmt w:val="decimal"/>
      <w:lvlText w:val="%1.%2.%3.%4.%5.%6.%7"/>
      <w:lvlJc w:val="left"/>
      <w:pPr>
        <w:ind w:left="1704" w:hanging="1440"/>
      </w:pPr>
    </w:lvl>
    <w:lvl w:ilvl="7">
      <w:start w:val="1"/>
      <w:numFmt w:val="decimal"/>
      <w:lvlText w:val="%1.%2.%3.%4.%5.%6.%7.%8"/>
      <w:lvlJc w:val="left"/>
      <w:pPr>
        <w:ind w:left="1748" w:hanging="1440"/>
      </w:pPr>
    </w:lvl>
    <w:lvl w:ilvl="8">
      <w:start w:val="1"/>
      <w:numFmt w:val="decimal"/>
      <w:lvlText w:val="%1.%2.%3.%4.%5.%6.%7.%8.%9"/>
      <w:lvlJc w:val="left"/>
      <w:pPr>
        <w:ind w:left="2152" w:hanging="1800"/>
      </w:pPr>
    </w:lvl>
  </w:abstractNum>
  <w:abstractNum w:abstractNumId="7">
    <w:nsid w:val="404A2A81"/>
    <w:multiLevelType w:val="hybridMultilevel"/>
    <w:tmpl w:val="C9844CCA"/>
    <w:lvl w:ilvl="0" w:tplc="3FB0C6DE">
      <w:start w:val="1"/>
      <w:numFmt w:val="bullet"/>
      <w:lvlText w:val="•"/>
      <w:lvlJc w:val="left"/>
      <w:pPr>
        <w:ind w:left="70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028C0CC">
      <w:start w:val="1"/>
      <w:numFmt w:val="bullet"/>
      <w:lvlText w:val="o"/>
      <w:lvlJc w:val="left"/>
      <w:pPr>
        <w:ind w:left="1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550E6BA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2C476CE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8B61A1A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81E124E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066B4AA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98C6108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AC0A3B6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41A75486"/>
    <w:multiLevelType w:val="hybridMultilevel"/>
    <w:tmpl w:val="C608A226"/>
    <w:lvl w:ilvl="0" w:tplc="2B5487E0">
      <w:start w:val="1"/>
      <w:numFmt w:val="bullet"/>
      <w:lvlText w:val="•"/>
      <w:lvlJc w:val="left"/>
      <w:pPr>
        <w:ind w:left="7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DA61120">
      <w:start w:val="1"/>
      <w:numFmt w:val="bullet"/>
      <w:lvlText w:val="o"/>
      <w:lvlJc w:val="left"/>
      <w:pPr>
        <w:ind w:left="1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5A863A88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33097BC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7DEED84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AF8B8B2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E145B74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FA2BAF2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FBA85B6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>
    <w:nsid w:val="463520B5"/>
    <w:multiLevelType w:val="hybridMultilevel"/>
    <w:tmpl w:val="F9E8CAC8"/>
    <w:lvl w:ilvl="0" w:tplc="FC96CDDA">
      <w:start w:val="1"/>
      <w:numFmt w:val="bullet"/>
      <w:lvlText w:val="•"/>
      <w:lvlJc w:val="left"/>
      <w:pPr>
        <w:ind w:left="1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B31EFA16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3F6D876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2621B06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05667F6A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25ED112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601C6FD6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580EC78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DDCDB1C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>
    <w:nsid w:val="5835397A"/>
    <w:multiLevelType w:val="hybridMultilevel"/>
    <w:tmpl w:val="98D00E8A"/>
    <w:lvl w:ilvl="0" w:tplc="03D44C32">
      <w:start w:val="6"/>
      <w:numFmt w:val="decimal"/>
      <w:lvlText w:val="%1."/>
      <w:lvlJc w:val="left"/>
      <w:pPr>
        <w:ind w:left="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82D255D0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B9433F8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3E762A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C8C6D9C0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1ADCC7AA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509AB8B0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5BAA3BC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DE227B86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>
    <w:nsid w:val="61E85EF9"/>
    <w:multiLevelType w:val="hybridMultilevel"/>
    <w:tmpl w:val="63E23EDE"/>
    <w:lvl w:ilvl="0" w:tplc="57F0E68C">
      <w:start w:val="2"/>
      <w:numFmt w:val="decimal"/>
      <w:lvlText w:val="%1."/>
      <w:lvlJc w:val="left"/>
      <w:pPr>
        <w:ind w:left="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AFA331A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C9CAF256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503A2D26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545E0B9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BA8D024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894A3C4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B4822DA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89981E80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>
    <w:nsid w:val="653F6CB6"/>
    <w:multiLevelType w:val="multilevel"/>
    <w:tmpl w:val="AA1677F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04" w:hanging="360"/>
      </w:pPr>
    </w:lvl>
    <w:lvl w:ilvl="2">
      <w:start w:val="1"/>
      <w:numFmt w:val="decimal"/>
      <w:lvlText w:val="%1.%2.%3"/>
      <w:lvlJc w:val="left"/>
      <w:pPr>
        <w:ind w:left="808" w:hanging="720"/>
      </w:pPr>
    </w:lvl>
    <w:lvl w:ilvl="3">
      <w:start w:val="1"/>
      <w:numFmt w:val="decimal"/>
      <w:lvlText w:val="%1.%2.%3.%4"/>
      <w:lvlJc w:val="left"/>
      <w:pPr>
        <w:ind w:left="852" w:hanging="720"/>
      </w:pPr>
    </w:lvl>
    <w:lvl w:ilvl="4">
      <w:start w:val="1"/>
      <w:numFmt w:val="decimal"/>
      <w:lvlText w:val="%1.%2.%3.%4.%5"/>
      <w:lvlJc w:val="left"/>
      <w:pPr>
        <w:ind w:left="1256" w:hanging="1080"/>
      </w:pPr>
    </w:lvl>
    <w:lvl w:ilvl="5">
      <w:start w:val="1"/>
      <w:numFmt w:val="decimal"/>
      <w:lvlText w:val="%1.%2.%3.%4.%5.%6"/>
      <w:lvlJc w:val="left"/>
      <w:pPr>
        <w:ind w:left="1300" w:hanging="1080"/>
      </w:pPr>
    </w:lvl>
    <w:lvl w:ilvl="6">
      <w:start w:val="1"/>
      <w:numFmt w:val="decimal"/>
      <w:lvlText w:val="%1.%2.%3.%4.%5.%6.%7"/>
      <w:lvlJc w:val="left"/>
      <w:pPr>
        <w:ind w:left="1704" w:hanging="1440"/>
      </w:pPr>
    </w:lvl>
    <w:lvl w:ilvl="7">
      <w:start w:val="1"/>
      <w:numFmt w:val="decimal"/>
      <w:lvlText w:val="%1.%2.%3.%4.%5.%6.%7.%8"/>
      <w:lvlJc w:val="left"/>
      <w:pPr>
        <w:ind w:left="1748" w:hanging="1440"/>
      </w:pPr>
    </w:lvl>
    <w:lvl w:ilvl="8">
      <w:start w:val="1"/>
      <w:numFmt w:val="decimal"/>
      <w:lvlText w:val="%1.%2.%3.%4.%5.%6.%7.%8.%9"/>
      <w:lvlJc w:val="left"/>
      <w:pPr>
        <w:ind w:left="2152" w:hanging="1800"/>
      </w:pPr>
    </w:lvl>
  </w:abstractNum>
  <w:abstractNum w:abstractNumId="13">
    <w:nsid w:val="7E850B9A"/>
    <w:multiLevelType w:val="hybridMultilevel"/>
    <w:tmpl w:val="776A855A"/>
    <w:lvl w:ilvl="0" w:tplc="00006952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C47AD2"/>
    <w:multiLevelType w:val="hybridMultilevel"/>
    <w:tmpl w:val="5C746310"/>
    <w:lvl w:ilvl="0" w:tplc="00006952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773A48"/>
    <w:multiLevelType w:val="hybridMultilevel"/>
    <w:tmpl w:val="5DD64242"/>
    <w:lvl w:ilvl="0" w:tplc="2F647B5C">
      <w:start w:val="2"/>
      <w:numFmt w:val="decimal"/>
      <w:lvlText w:val="%1."/>
      <w:lvlJc w:val="left"/>
      <w:pPr>
        <w:ind w:left="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09CC476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69B01EE0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25EF0A0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D430F5AE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9B68539A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C7D01AC0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89448B66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3D0C71FC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4"/>
  </w:num>
  <w:num w:numId="7">
    <w:abstractNumId w:val="14"/>
  </w:num>
  <w:num w:numId="8">
    <w:abstractNumId w:val="9"/>
  </w:num>
  <w:num w:numId="9">
    <w:abstractNumId w:val="7"/>
  </w:num>
  <w:num w:numId="10">
    <w:abstractNumId w:val="0"/>
  </w:num>
  <w:num w:numId="11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compat>
    <w:compatSetting w:name="compatibilityMode" w:uri="http://schemas.microsoft.com/office/word" w:val="12"/>
  </w:compat>
  <w:rsids>
    <w:rsidRoot w:val="00FB6186"/>
    <w:rsid w:val="0009195B"/>
    <w:rsid w:val="001F151E"/>
    <w:rsid w:val="00262669"/>
    <w:rsid w:val="00291E9C"/>
    <w:rsid w:val="002C67FA"/>
    <w:rsid w:val="00334534"/>
    <w:rsid w:val="0037125B"/>
    <w:rsid w:val="004A20D8"/>
    <w:rsid w:val="004D4782"/>
    <w:rsid w:val="005A0680"/>
    <w:rsid w:val="0069631D"/>
    <w:rsid w:val="00696524"/>
    <w:rsid w:val="00737463"/>
    <w:rsid w:val="007808B0"/>
    <w:rsid w:val="007A51DE"/>
    <w:rsid w:val="007F78FC"/>
    <w:rsid w:val="0086670C"/>
    <w:rsid w:val="00987616"/>
    <w:rsid w:val="00A66FC9"/>
    <w:rsid w:val="00B77105"/>
    <w:rsid w:val="00B773D0"/>
    <w:rsid w:val="00C04B40"/>
    <w:rsid w:val="00CE44EF"/>
    <w:rsid w:val="00D138B5"/>
    <w:rsid w:val="00D140B2"/>
    <w:rsid w:val="00D75D54"/>
    <w:rsid w:val="00DA71C7"/>
    <w:rsid w:val="00E600F4"/>
    <w:rsid w:val="00E6239D"/>
    <w:rsid w:val="00EA7F00"/>
    <w:rsid w:val="00EE26FE"/>
    <w:rsid w:val="00F859A5"/>
    <w:rsid w:val="00FB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86"/>
    <w:rPr>
      <w:rFonts w:ascii="Calibri" w:eastAsia="Times New Roman" w:hAnsi="Calibri" w:cs="Calibri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Calibri" w:eastAsia="Times New Roman" w:hAnsi="Calibri" w:cs="Calibri"/>
      <w:b/>
      <w:bCs/>
      <w:color w:val="auto"/>
      <w:spacing w:val="-20"/>
      <w:sz w:val="40"/>
      <w:szCs w:val="4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76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0"/>
    <w:next w:val="a"/>
    <w:link w:val="9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Calibri" w:eastAsia="Times New Roman" w:hAnsi="Calibri" w:cs="Calibri"/>
      <w:b/>
      <w:bCs/>
      <w:color w:val="auto"/>
      <w:spacing w:val="-20"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40"/>
      <w:szCs w:val="4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18"/>
      <w:szCs w:val="18"/>
      <w:lang w:eastAsia="ru-RU"/>
    </w:rPr>
  </w:style>
  <w:style w:type="paragraph" w:customStyle="1" w:styleId="ConsPlusNormal">
    <w:name w:val="ConsPlusNormal"/>
    <w:rsid w:val="00FB61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FB6186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5">
    <w:name w:val="No Spacing"/>
    <w:link w:val="a6"/>
    <w:uiPriority w:val="1"/>
    <w:qFormat/>
    <w:rsid w:val="00FB6186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1"/>
    <w:link w:val="a5"/>
    <w:uiPriority w:val="1"/>
    <w:rsid w:val="00FB6186"/>
    <w:rPr>
      <w:rFonts w:eastAsiaTheme="minorEastAsia"/>
    </w:rPr>
  </w:style>
  <w:style w:type="paragraph" w:styleId="a0">
    <w:name w:val="Title"/>
    <w:basedOn w:val="a"/>
    <w:next w:val="a"/>
    <w:link w:val="a7"/>
    <w:uiPriority w:val="10"/>
    <w:qFormat/>
    <w:rsid w:val="00FB61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1"/>
    <w:link w:val="a0"/>
    <w:uiPriority w:val="10"/>
    <w:rsid w:val="00FB61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8">
    <w:name w:val="Table Grid"/>
    <w:basedOn w:val="a2"/>
    <w:uiPriority w:val="59"/>
    <w:rsid w:val="00CE44E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1"/>
    <w:qFormat/>
    <w:rsid w:val="004A20D8"/>
    <w:rPr>
      <w:i/>
      <w:iCs/>
    </w:rPr>
  </w:style>
  <w:style w:type="character" w:customStyle="1" w:styleId="20">
    <w:name w:val="Заголовок 2 Знак"/>
    <w:basedOn w:val="a1"/>
    <w:link w:val="2"/>
    <w:uiPriority w:val="9"/>
    <w:semiHidden/>
    <w:rsid w:val="009876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1">
    <w:name w:val="Сетка таблицы1"/>
    <w:basedOn w:val="a2"/>
    <w:next w:val="a8"/>
    <w:rsid w:val="00D138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7A51D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">
    <w:name w:val="Сетка таблицы2"/>
    <w:basedOn w:val="a2"/>
    <w:next w:val="a8"/>
    <w:rsid w:val="00F859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2908</Words>
  <Characters>16582</Characters>
  <Application>Microsoft Office Word</Application>
  <DocSecurity>0</DocSecurity>
  <Lines>138</Lines>
  <Paragraphs>38</Paragraphs>
  <ScaleCrop>false</ScaleCrop>
  <Company/>
  <LinksUpToDate>false</LinksUpToDate>
  <CharactersWithSpaces>19452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27</cp:revision>
  <dcterms:created xsi:type="dcterms:W3CDTF">2019-02-08T08:51:00Z</dcterms:created>
  <dcterms:modified xsi:type="dcterms:W3CDTF">2021-10-26T11:35:00Z</dcterms:modified>
</cp:coreProperties>
</file>